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BCD" w:rsidRPr="00705F87" w:rsidRDefault="00BE73E6">
      <w:pPr>
        <w:rPr>
          <w:rFonts w:ascii="Tahoma" w:hAnsi="Tahoma" w:cs="Tahoma"/>
          <w:sz w:val="20"/>
          <w:szCs w:val="20"/>
        </w:rPr>
      </w:pPr>
      <w:r w:rsidRPr="00705F87">
        <w:rPr>
          <w:rFonts w:ascii="Tahoma" w:hAnsi="Tahoma" w:cs="Tahoma"/>
          <w:noProof/>
          <w:sz w:val="20"/>
          <w:szCs w:val="20"/>
        </w:rPr>
        <w:drawing>
          <wp:inline distT="0" distB="0" distL="0" distR="0">
            <wp:extent cx="914400" cy="855980"/>
            <wp:effectExtent l="19050" t="0" r="0" b="0"/>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4" cstate="print"/>
                    <a:srcRect/>
                    <a:stretch>
                      <a:fillRect/>
                    </a:stretch>
                  </pic:blipFill>
                  <pic:spPr bwMode="auto">
                    <a:xfrm>
                      <a:off x="0" y="0"/>
                      <a:ext cx="914400" cy="855980"/>
                    </a:xfrm>
                    <a:prstGeom prst="rect">
                      <a:avLst/>
                    </a:prstGeom>
                    <a:noFill/>
                    <a:ln w="9525">
                      <a:noFill/>
                      <a:miter lim="800000"/>
                      <a:headEnd/>
                      <a:tailEnd/>
                    </a:ln>
                  </pic:spPr>
                </pic:pic>
              </a:graphicData>
            </a:graphic>
          </wp:inline>
        </w:drawing>
      </w:r>
    </w:p>
    <w:p w:rsidR="004B7BCD" w:rsidRPr="00705F87" w:rsidRDefault="004B7BCD" w:rsidP="005D6B34">
      <w:pPr>
        <w:jc w:val="center"/>
        <w:rPr>
          <w:rFonts w:ascii="Tahoma" w:hAnsi="Tahoma" w:cs="Tahoma"/>
          <w:b/>
          <w:sz w:val="20"/>
          <w:szCs w:val="20"/>
        </w:rPr>
      </w:pPr>
      <w:r w:rsidRPr="00705F87">
        <w:rPr>
          <w:rFonts w:ascii="Tahoma" w:hAnsi="Tahoma" w:cs="Tahoma"/>
          <w:b/>
          <w:sz w:val="20"/>
          <w:szCs w:val="20"/>
        </w:rPr>
        <w:t>Sandra M. Phoenix</w:t>
      </w:r>
    </w:p>
    <w:p w:rsidR="004B7BCD" w:rsidRPr="00705F87" w:rsidRDefault="004B7BCD" w:rsidP="004B7BCD">
      <w:pPr>
        <w:rPr>
          <w:rFonts w:ascii="Tahoma" w:hAnsi="Tahoma" w:cs="Tahoma"/>
          <w:sz w:val="20"/>
          <w:szCs w:val="20"/>
        </w:rPr>
      </w:pPr>
      <w:r w:rsidRPr="00705F87">
        <w:rPr>
          <w:rFonts w:ascii="Tahoma" w:hAnsi="Tahoma" w:cs="Tahoma"/>
          <w:sz w:val="20"/>
          <w:szCs w:val="20"/>
        </w:rPr>
        <w:t>Sandra is Program Director of the HBCU Library Alliance and is responsible for the overall operations of the organization.  Prior to assuming this role, she served as Executive Services Librarian at LYRASIS.  Sandra earned her MLS from Florida State University and her Bachelor’s degree from Savannah State University.</w:t>
      </w:r>
    </w:p>
    <w:p w:rsidR="004B7BCD" w:rsidRPr="00705F87" w:rsidRDefault="004B7BCD" w:rsidP="004B7BCD">
      <w:pPr>
        <w:rPr>
          <w:rFonts w:ascii="Tahoma" w:hAnsi="Tahoma" w:cs="Tahoma"/>
          <w:sz w:val="20"/>
          <w:szCs w:val="20"/>
        </w:rPr>
      </w:pPr>
      <w:r w:rsidRPr="00705F87">
        <w:rPr>
          <w:rFonts w:ascii="Tahoma" w:hAnsi="Tahoma" w:cs="Tahoma"/>
          <w:sz w:val="20"/>
          <w:szCs w:val="20"/>
        </w:rPr>
        <w:t xml:space="preserve">Sandra believes in the power of knowledge and the role of the library in strengthening </w:t>
      </w:r>
      <w:r w:rsidR="00705F87">
        <w:rPr>
          <w:rFonts w:ascii="Tahoma" w:hAnsi="Tahoma" w:cs="Tahoma"/>
          <w:sz w:val="20"/>
          <w:szCs w:val="20"/>
        </w:rPr>
        <w:t>the</w:t>
      </w:r>
      <w:r w:rsidRPr="00705F87">
        <w:rPr>
          <w:rFonts w:ascii="Tahoma" w:hAnsi="Tahoma" w:cs="Tahoma"/>
          <w:sz w:val="20"/>
          <w:szCs w:val="20"/>
        </w:rPr>
        <w:t xml:space="preserve"> community. She is committed to the goal and vision of the HBCU Library Alliance and its future directions in supporting HBCU libraries.</w:t>
      </w:r>
    </w:p>
    <w:p w:rsidR="004B7BCD" w:rsidRPr="00705F87" w:rsidRDefault="00631AE7" w:rsidP="004B7BCD">
      <w:pPr>
        <w:rPr>
          <w:rFonts w:ascii="Tahoma" w:hAnsi="Tahoma" w:cs="Tahoma"/>
          <w:sz w:val="20"/>
          <w:szCs w:val="20"/>
        </w:rPr>
      </w:pPr>
      <w:r w:rsidRPr="00705F87">
        <w:rPr>
          <w:rFonts w:ascii="Tahoma" w:hAnsi="Tahoma" w:cs="Tahoma"/>
          <w:sz w:val="20"/>
          <w:szCs w:val="20"/>
        </w:rPr>
        <w:t>Sandra also enjoys tending to her vegetable garden, making beaded jewelry, and the powerful message of the djembe drum.</w:t>
      </w:r>
    </w:p>
    <w:p w:rsidR="00705F87" w:rsidRPr="00705F87" w:rsidRDefault="00705F87" w:rsidP="004B7BCD">
      <w:pPr>
        <w:rPr>
          <w:rFonts w:ascii="Tahoma" w:hAnsi="Tahoma" w:cs="Tahoma"/>
          <w:sz w:val="20"/>
          <w:szCs w:val="20"/>
        </w:rPr>
      </w:pPr>
    </w:p>
    <w:p w:rsidR="00705F87" w:rsidRPr="00705F87" w:rsidRDefault="00705F87" w:rsidP="00705F87">
      <w:pPr>
        <w:jc w:val="center"/>
        <w:rPr>
          <w:rFonts w:ascii="Tahoma" w:hAnsi="Tahoma" w:cs="Tahoma"/>
          <w:b/>
          <w:sz w:val="20"/>
          <w:szCs w:val="20"/>
        </w:rPr>
      </w:pPr>
      <w:r w:rsidRPr="00705F87">
        <w:rPr>
          <w:rFonts w:ascii="Tahoma" w:hAnsi="Tahoma" w:cs="Tahoma"/>
          <w:b/>
          <w:sz w:val="20"/>
          <w:szCs w:val="20"/>
        </w:rPr>
        <w:t>Robin L. Sabbath</w:t>
      </w:r>
    </w:p>
    <w:p w:rsidR="00705F87" w:rsidRPr="00705F87" w:rsidRDefault="00705F87" w:rsidP="00705F87">
      <w:pPr>
        <w:rPr>
          <w:rFonts w:ascii="Tahoma" w:hAnsi="Tahoma" w:cs="Tahoma"/>
          <w:sz w:val="20"/>
          <w:szCs w:val="20"/>
        </w:rPr>
      </w:pPr>
      <w:r w:rsidRPr="00705F87">
        <w:rPr>
          <w:rFonts w:ascii="Tahoma" w:hAnsi="Tahoma" w:cs="Tahoma"/>
          <w:sz w:val="20"/>
          <w:szCs w:val="20"/>
        </w:rPr>
        <w:t xml:space="preserve">Robin L. Sabbath is a Group Services Specialist at LYRASIS. She is responsible for managing the LexisNexis and Project MUSE vendor accounts.  Prior to her employment at LYRASIS, she was employed at Gale – </w:t>
      </w:r>
      <w:proofErr w:type="spellStart"/>
      <w:r w:rsidRPr="00705F87">
        <w:rPr>
          <w:rFonts w:ascii="Tahoma" w:hAnsi="Tahoma" w:cs="Tahoma"/>
          <w:sz w:val="20"/>
          <w:szCs w:val="20"/>
        </w:rPr>
        <w:t>Cengage</w:t>
      </w:r>
      <w:proofErr w:type="spellEnd"/>
      <w:r w:rsidRPr="00705F87">
        <w:rPr>
          <w:rFonts w:ascii="Tahoma" w:hAnsi="Tahoma" w:cs="Tahoma"/>
          <w:sz w:val="20"/>
          <w:szCs w:val="20"/>
        </w:rPr>
        <w:t xml:space="preserve"> Learning for 17 ½ years.  Robin held several positions in Technology, Human Resources, Sales Operations, Customer Service, and Sales during her tenure at Gale.</w:t>
      </w:r>
    </w:p>
    <w:p w:rsidR="00705F87" w:rsidRPr="00705F87" w:rsidRDefault="00705F87" w:rsidP="00705F87">
      <w:pPr>
        <w:rPr>
          <w:rFonts w:ascii="Tahoma" w:hAnsi="Tahoma" w:cs="Tahoma"/>
          <w:sz w:val="20"/>
          <w:szCs w:val="20"/>
        </w:rPr>
      </w:pPr>
      <w:r w:rsidRPr="00705F87">
        <w:rPr>
          <w:rFonts w:ascii="Tahoma" w:hAnsi="Tahoma" w:cs="Tahoma"/>
          <w:sz w:val="20"/>
          <w:szCs w:val="20"/>
        </w:rPr>
        <w:t>Robin holds multiple training certifications; some of those include certifications in Diversity training, Customer Service training, Project Management training, and Leadership training.</w:t>
      </w:r>
    </w:p>
    <w:p w:rsidR="00705F87" w:rsidRPr="00705F87" w:rsidRDefault="00705F87" w:rsidP="004B7BCD">
      <w:pPr>
        <w:rPr>
          <w:rFonts w:ascii="Tahoma" w:hAnsi="Tahoma" w:cs="Tahoma"/>
          <w:sz w:val="20"/>
          <w:szCs w:val="20"/>
        </w:rPr>
      </w:pPr>
    </w:p>
    <w:p w:rsidR="00631AE7" w:rsidRPr="00705F87" w:rsidRDefault="00631AE7" w:rsidP="004B7BCD">
      <w:pPr>
        <w:rPr>
          <w:rFonts w:ascii="Tahoma" w:hAnsi="Tahoma" w:cs="Tahoma"/>
          <w:sz w:val="20"/>
          <w:szCs w:val="20"/>
        </w:rPr>
      </w:pPr>
    </w:p>
    <w:p w:rsidR="004B7BCD" w:rsidRPr="00705F87" w:rsidRDefault="004B7BCD" w:rsidP="004B7BCD">
      <w:pPr>
        <w:rPr>
          <w:rFonts w:ascii="Tahoma" w:hAnsi="Tahoma" w:cs="Tahoma"/>
          <w:sz w:val="20"/>
          <w:szCs w:val="20"/>
        </w:rPr>
      </w:pPr>
    </w:p>
    <w:p w:rsidR="004B7BCD" w:rsidRPr="00705F87" w:rsidRDefault="004B7BCD" w:rsidP="004B7BCD">
      <w:pPr>
        <w:jc w:val="center"/>
        <w:rPr>
          <w:rFonts w:ascii="Tahoma" w:hAnsi="Tahoma" w:cs="Tahoma"/>
          <w:sz w:val="20"/>
          <w:szCs w:val="20"/>
        </w:rPr>
      </w:pPr>
    </w:p>
    <w:sectPr w:rsidR="004B7BCD" w:rsidRPr="00705F87" w:rsidSect="006C22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E73E6"/>
    <w:rsid w:val="004B7BCD"/>
    <w:rsid w:val="005D6B34"/>
    <w:rsid w:val="00631AE7"/>
    <w:rsid w:val="006A548E"/>
    <w:rsid w:val="006C22B1"/>
    <w:rsid w:val="00705F87"/>
    <w:rsid w:val="00863ECF"/>
    <w:rsid w:val="00B47DC8"/>
    <w:rsid w:val="00BE2356"/>
    <w:rsid w:val="00BE7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phoenix</cp:lastModifiedBy>
  <cp:revision>2</cp:revision>
  <dcterms:created xsi:type="dcterms:W3CDTF">2011-06-08T15:17:00Z</dcterms:created>
  <dcterms:modified xsi:type="dcterms:W3CDTF">2011-06-08T15:17:00Z</dcterms:modified>
</cp:coreProperties>
</file>