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874B8" w14:textId="77777777" w:rsidR="004C71DB" w:rsidRPr="00ED3ED0" w:rsidRDefault="00D01468">
      <w:pPr>
        <w:pStyle w:val="normal0"/>
        <w:pBdr>
          <w:top w:val="nil"/>
          <w:left w:val="nil"/>
          <w:bottom w:val="nil"/>
          <w:right w:val="nil"/>
          <w:between w:val="nil"/>
        </w:pBdr>
        <w:jc w:val="center"/>
        <w:rPr>
          <w:color w:val="000000"/>
        </w:rPr>
      </w:pPr>
      <w:r w:rsidRPr="00ED3ED0">
        <w:rPr>
          <w:b/>
          <w:color w:val="000000"/>
        </w:rPr>
        <w:t>Xavier University of Louisiana Library</w:t>
      </w:r>
    </w:p>
    <w:p w14:paraId="631280B9" w14:textId="77777777" w:rsidR="004C71DB" w:rsidRPr="00ED3ED0" w:rsidRDefault="00D01468">
      <w:pPr>
        <w:pStyle w:val="normal0"/>
        <w:pBdr>
          <w:top w:val="nil"/>
          <w:left w:val="nil"/>
          <w:bottom w:val="nil"/>
          <w:right w:val="nil"/>
          <w:between w:val="nil"/>
        </w:pBdr>
        <w:jc w:val="center"/>
        <w:rPr>
          <w:color w:val="000000"/>
        </w:rPr>
      </w:pPr>
      <w:r w:rsidRPr="00ED3ED0">
        <w:rPr>
          <w:b/>
          <w:color w:val="000000"/>
        </w:rPr>
        <w:t xml:space="preserve">Science Librarian, Research &amp; Instruction  </w:t>
      </w:r>
    </w:p>
    <w:p w14:paraId="57E116CB" w14:textId="77777777" w:rsidR="004C71DB" w:rsidRPr="00ED3ED0" w:rsidRDefault="00D01468">
      <w:pPr>
        <w:pStyle w:val="normal0"/>
        <w:pBdr>
          <w:top w:val="nil"/>
          <w:left w:val="nil"/>
          <w:bottom w:val="nil"/>
          <w:right w:val="nil"/>
          <w:between w:val="nil"/>
        </w:pBdr>
        <w:jc w:val="center"/>
        <w:rPr>
          <w:color w:val="000000"/>
        </w:rPr>
      </w:pPr>
      <w:r w:rsidRPr="00ED3ED0">
        <w:rPr>
          <w:b/>
          <w:color w:val="000000"/>
        </w:rPr>
        <w:t xml:space="preserve">Job Description </w:t>
      </w:r>
    </w:p>
    <w:p w14:paraId="71343E90" w14:textId="77777777" w:rsidR="004C71DB" w:rsidRDefault="004C71DB">
      <w:pPr>
        <w:pStyle w:val="normal0"/>
        <w:pBdr>
          <w:top w:val="nil"/>
          <w:left w:val="nil"/>
          <w:bottom w:val="nil"/>
          <w:right w:val="nil"/>
          <w:between w:val="nil"/>
        </w:pBdr>
        <w:rPr>
          <w:color w:val="000000"/>
        </w:rPr>
      </w:pPr>
    </w:p>
    <w:p w14:paraId="7C510BD3"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 xml:space="preserve">Purpose: </w:t>
      </w:r>
    </w:p>
    <w:p w14:paraId="4C3FA50C" w14:textId="77777777" w:rsidR="004C71DB" w:rsidRPr="00ED3ED0" w:rsidRDefault="004C71DB">
      <w:pPr>
        <w:pStyle w:val="normal0"/>
        <w:pBdr>
          <w:top w:val="nil"/>
          <w:left w:val="nil"/>
          <w:bottom w:val="nil"/>
          <w:right w:val="nil"/>
          <w:between w:val="nil"/>
        </w:pBdr>
        <w:rPr>
          <w:color w:val="000000"/>
          <w:sz w:val="22"/>
          <w:szCs w:val="22"/>
        </w:rPr>
      </w:pPr>
    </w:p>
    <w:p w14:paraId="40AB9FE4" w14:textId="77777777" w:rsidR="004C71DB" w:rsidRPr="00ED3ED0" w:rsidRDefault="00FF28A3">
      <w:pPr>
        <w:pStyle w:val="normal0"/>
        <w:pBdr>
          <w:top w:val="nil"/>
          <w:left w:val="nil"/>
          <w:bottom w:val="nil"/>
          <w:right w:val="nil"/>
          <w:between w:val="nil"/>
        </w:pBdr>
        <w:rPr>
          <w:color w:val="000000"/>
          <w:sz w:val="22"/>
          <w:szCs w:val="22"/>
        </w:rPr>
      </w:pPr>
      <w:r w:rsidRPr="00ED3ED0">
        <w:rPr>
          <w:sz w:val="22"/>
          <w:szCs w:val="22"/>
        </w:rPr>
        <w:t xml:space="preserve">Xavier University of Louisiana, a historically Black and Catholic University, seeks an enthusiastic professional for the position of Science Librarian, Research &amp; Instruction. This is a 12-month non-tenure-track faculty position. </w:t>
      </w:r>
      <w:r w:rsidR="00D01468" w:rsidRPr="00ED3ED0">
        <w:rPr>
          <w:color w:val="000000"/>
          <w:sz w:val="22"/>
          <w:szCs w:val="22"/>
        </w:rPr>
        <w:t xml:space="preserve">Reporting to the Library Director, the Science Librarian, Research &amp; Instruction is the primary contact and liaison for the University’s health and science departments; designs, teaches and assesses information literacy curricula; provides research consultations to students, faculty and staff; initiates outreach and liaison activities with faculty in assigned academic departments; and, works collaboratively across the Library to support various initiatives including Open Access, Open Educational Resources, Digital Humanities and maintaining a Culture of Assessment and Improvement. </w:t>
      </w:r>
    </w:p>
    <w:p w14:paraId="1321C233" w14:textId="77777777" w:rsidR="004C71DB" w:rsidRPr="00ED3ED0" w:rsidRDefault="004C71DB">
      <w:pPr>
        <w:pStyle w:val="normal0"/>
        <w:pBdr>
          <w:top w:val="nil"/>
          <w:left w:val="nil"/>
          <w:bottom w:val="nil"/>
          <w:right w:val="nil"/>
          <w:between w:val="nil"/>
        </w:pBdr>
        <w:rPr>
          <w:sz w:val="22"/>
          <w:szCs w:val="22"/>
        </w:rPr>
      </w:pPr>
    </w:p>
    <w:p w14:paraId="1123E63D" w14:textId="77777777" w:rsidR="004C71DB" w:rsidRPr="00ED3ED0" w:rsidRDefault="00D01468">
      <w:pPr>
        <w:pStyle w:val="normal0"/>
        <w:pBdr>
          <w:top w:val="nil"/>
          <w:left w:val="nil"/>
          <w:bottom w:val="nil"/>
          <w:right w:val="nil"/>
          <w:between w:val="nil"/>
        </w:pBdr>
        <w:rPr>
          <w:sz w:val="22"/>
          <w:szCs w:val="22"/>
        </w:rPr>
      </w:pPr>
      <w:r w:rsidRPr="00ED3ED0">
        <w:rPr>
          <w:color w:val="222222"/>
          <w:sz w:val="22"/>
          <w:szCs w:val="22"/>
          <w:highlight w:val="white"/>
        </w:rPr>
        <w:t>Xavier University of Louisiana (XULA) has ranked first nationally over the past decade in the number of African American students earning undergraduate degrees in Biology, Chemistry, Physics, and the Physical Sciences overall. Recent data shows XULA is also a national leader in the number of STEM majors who go on to receive doctorate degrees. According to NSF statistics, XULA currently ranks 8th in the nation in graduating African American students who go on to earn science and engineering (S&amp;E) PhDs. XULA has a longstanding tradition of educating African American students to increase diversity and inclusion within the STEM workforce.</w:t>
      </w:r>
    </w:p>
    <w:p w14:paraId="29445F1E" w14:textId="77777777" w:rsidR="004C71DB" w:rsidRPr="00ED3ED0" w:rsidRDefault="004C71DB">
      <w:pPr>
        <w:pStyle w:val="normal0"/>
        <w:pBdr>
          <w:top w:val="nil"/>
          <w:left w:val="nil"/>
          <w:bottom w:val="nil"/>
          <w:right w:val="nil"/>
          <w:between w:val="nil"/>
        </w:pBdr>
        <w:rPr>
          <w:color w:val="000000"/>
          <w:sz w:val="22"/>
          <w:szCs w:val="22"/>
        </w:rPr>
      </w:pPr>
    </w:p>
    <w:p w14:paraId="3F01DB23"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Responsibilities:</w:t>
      </w:r>
    </w:p>
    <w:p w14:paraId="4540B45E" w14:textId="77777777" w:rsidR="004C71DB" w:rsidRPr="00ED3ED0" w:rsidRDefault="004C71DB">
      <w:pPr>
        <w:pStyle w:val="normal0"/>
        <w:pBdr>
          <w:top w:val="nil"/>
          <w:left w:val="nil"/>
          <w:bottom w:val="nil"/>
          <w:right w:val="nil"/>
          <w:between w:val="nil"/>
        </w:pBdr>
        <w:rPr>
          <w:color w:val="000000"/>
          <w:sz w:val="22"/>
          <w:szCs w:val="22"/>
        </w:rPr>
      </w:pPr>
    </w:p>
    <w:p w14:paraId="5E544E24"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Provides liaison and outreach services to students and faculty in the natural and health science</w:t>
      </w:r>
      <w:r w:rsidRPr="00ED3ED0">
        <w:rPr>
          <w:sz w:val="22"/>
          <w:szCs w:val="22"/>
        </w:rPr>
        <w:t xml:space="preserve"> departments</w:t>
      </w:r>
      <w:r w:rsidRPr="00ED3ED0">
        <w:rPr>
          <w:color w:val="000000"/>
          <w:sz w:val="22"/>
          <w:szCs w:val="22"/>
        </w:rPr>
        <w:t>;</w:t>
      </w:r>
    </w:p>
    <w:p w14:paraId="6346ACAB"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Works collaboratively with faculty and library colleagues to develop instruction, outreach, services and resources that contribute to undergraduate, graduate and faculty success;</w:t>
      </w:r>
    </w:p>
    <w:p w14:paraId="295B040C"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Designs, teaches, and assesses information literacy curricula within science and health related disciplines;</w:t>
      </w:r>
    </w:p>
    <w:p w14:paraId="23B717BA"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Develops shared instructional materials in various formats, including in-class activities, tutorials, and training materials;</w:t>
      </w:r>
    </w:p>
    <w:p w14:paraId="42160C78"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Mentors and coaches library colleagues in delivering reference and instruction services to students and faculty in the health and natural sciences;</w:t>
      </w:r>
    </w:p>
    <w:p w14:paraId="62E91F86"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Assesses student learning outcomes and contributes to University and Library-wide learning outcome and assessment efforts;</w:t>
      </w:r>
    </w:p>
    <w:p w14:paraId="246B3FE8"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 xml:space="preserve">Represents the library on campus-wide committees; </w:t>
      </w:r>
    </w:p>
    <w:p w14:paraId="417F7428" w14:textId="77777777" w:rsidR="004C71DB" w:rsidRPr="00ED3ED0" w:rsidRDefault="00D01468">
      <w:pPr>
        <w:pStyle w:val="normal0"/>
        <w:numPr>
          <w:ilvl w:val="0"/>
          <w:numId w:val="2"/>
        </w:numPr>
        <w:pBdr>
          <w:top w:val="nil"/>
          <w:left w:val="nil"/>
          <w:bottom w:val="nil"/>
          <w:right w:val="nil"/>
          <w:between w:val="nil"/>
        </w:pBdr>
        <w:rPr>
          <w:sz w:val="22"/>
          <w:szCs w:val="22"/>
        </w:rPr>
      </w:pPr>
      <w:r w:rsidRPr="00ED3ED0">
        <w:rPr>
          <w:color w:val="000000"/>
          <w:sz w:val="22"/>
          <w:szCs w:val="22"/>
        </w:rPr>
        <w:t>Participates in regional and national professional organizations;</w:t>
      </w:r>
    </w:p>
    <w:p w14:paraId="51980A4E" w14:textId="77777777" w:rsidR="004C71DB" w:rsidRPr="00ED3ED0" w:rsidRDefault="00D01468">
      <w:pPr>
        <w:pStyle w:val="normal0"/>
        <w:numPr>
          <w:ilvl w:val="0"/>
          <w:numId w:val="2"/>
        </w:numPr>
        <w:pBdr>
          <w:top w:val="nil"/>
          <w:left w:val="nil"/>
          <w:bottom w:val="nil"/>
          <w:right w:val="nil"/>
          <w:between w:val="nil"/>
        </w:pBdr>
        <w:rPr>
          <w:sz w:val="22"/>
          <w:szCs w:val="22"/>
        </w:rPr>
      </w:pPr>
      <w:bookmarkStart w:id="0" w:name="_gjdgxs" w:colFirst="0" w:colLast="0"/>
      <w:bookmarkEnd w:id="0"/>
      <w:r w:rsidRPr="00ED3ED0">
        <w:rPr>
          <w:color w:val="000000"/>
          <w:sz w:val="22"/>
          <w:szCs w:val="22"/>
        </w:rPr>
        <w:t>Contributes to the scholarly community through conducting research, writing and presenting.</w:t>
      </w:r>
    </w:p>
    <w:p w14:paraId="50D04221" w14:textId="77777777" w:rsidR="004C71DB" w:rsidRPr="00ED3ED0" w:rsidRDefault="004C71DB">
      <w:pPr>
        <w:pStyle w:val="normal0"/>
        <w:pBdr>
          <w:top w:val="nil"/>
          <w:left w:val="nil"/>
          <w:bottom w:val="nil"/>
          <w:right w:val="nil"/>
          <w:between w:val="nil"/>
        </w:pBdr>
        <w:rPr>
          <w:color w:val="000000"/>
          <w:sz w:val="22"/>
          <w:szCs w:val="22"/>
        </w:rPr>
      </w:pPr>
    </w:p>
    <w:p w14:paraId="6085C620"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Required Qualifications:</w:t>
      </w:r>
      <w:r w:rsidRPr="00ED3ED0">
        <w:rPr>
          <w:color w:val="000000"/>
          <w:sz w:val="22"/>
          <w:szCs w:val="22"/>
        </w:rPr>
        <w:t xml:space="preserve"> </w:t>
      </w:r>
    </w:p>
    <w:p w14:paraId="070EA72D" w14:textId="77777777" w:rsidR="004C71DB" w:rsidRPr="00ED3ED0" w:rsidRDefault="004C71DB">
      <w:pPr>
        <w:pStyle w:val="normal0"/>
        <w:pBdr>
          <w:top w:val="nil"/>
          <w:left w:val="nil"/>
          <w:bottom w:val="nil"/>
          <w:right w:val="nil"/>
          <w:between w:val="nil"/>
        </w:pBdr>
        <w:rPr>
          <w:color w:val="000000"/>
          <w:sz w:val="22"/>
          <w:szCs w:val="22"/>
        </w:rPr>
      </w:pPr>
    </w:p>
    <w:p w14:paraId="58300BE3" w14:textId="69496661"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lastRenderedPageBreak/>
        <w:t>A Master’s degree in Library Science from an ALA accredited institution</w:t>
      </w:r>
      <w:r w:rsidR="00B808FF">
        <w:rPr>
          <w:color w:val="000000"/>
          <w:sz w:val="22"/>
          <w:szCs w:val="22"/>
        </w:rPr>
        <w:t xml:space="preserve"> or international equivalent</w:t>
      </w:r>
      <w:r w:rsidRPr="00ED3ED0">
        <w:rPr>
          <w:color w:val="000000"/>
          <w:sz w:val="22"/>
          <w:szCs w:val="22"/>
        </w:rPr>
        <w:t>;</w:t>
      </w:r>
    </w:p>
    <w:p w14:paraId="4644F98D"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sz w:val="22"/>
          <w:szCs w:val="22"/>
        </w:rPr>
        <w:t>Demonstrated a</w:t>
      </w:r>
      <w:r w:rsidRPr="00ED3ED0">
        <w:rPr>
          <w:color w:val="000000"/>
          <w:sz w:val="22"/>
          <w:szCs w:val="22"/>
        </w:rPr>
        <w:t>bility to support research and information needs in the natural and health sciences in collaboration with faculty and students;</w:t>
      </w:r>
    </w:p>
    <w:p w14:paraId="5F267A40" w14:textId="77777777" w:rsidR="004C71DB" w:rsidRPr="00ED3ED0" w:rsidRDefault="00D01468">
      <w:pPr>
        <w:pStyle w:val="normal0"/>
        <w:numPr>
          <w:ilvl w:val="0"/>
          <w:numId w:val="1"/>
        </w:numPr>
        <w:rPr>
          <w:sz w:val="22"/>
          <w:szCs w:val="22"/>
        </w:rPr>
      </w:pPr>
      <w:r w:rsidRPr="00ED3ED0">
        <w:rPr>
          <w:sz w:val="22"/>
          <w:szCs w:val="22"/>
        </w:rPr>
        <w:t>Experience using Pharmacy and health science related literature databases and other information resources;</w:t>
      </w:r>
    </w:p>
    <w:p w14:paraId="622CD5E5" w14:textId="7A11FFE0" w:rsidR="004C71DB" w:rsidRPr="00ED3ED0" w:rsidRDefault="00D01468">
      <w:pPr>
        <w:pStyle w:val="normal0"/>
        <w:numPr>
          <w:ilvl w:val="0"/>
          <w:numId w:val="1"/>
        </w:numPr>
        <w:pBdr>
          <w:top w:val="nil"/>
          <w:left w:val="nil"/>
          <w:bottom w:val="nil"/>
          <w:right w:val="nil"/>
          <w:between w:val="nil"/>
        </w:pBdr>
        <w:rPr>
          <w:sz w:val="22"/>
          <w:szCs w:val="22"/>
        </w:rPr>
      </w:pPr>
      <w:r w:rsidRPr="00ED3ED0">
        <w:rPr>
          <w:sz w:val="22"/>
          <w:szCs w:val="22"/>
        </w:rPr>
        <w:t xml:space="preserve">Assist with </w:t>
      </w:r>
      <w:r w:rsidRPr="00ED3ED0">
        <w:rPr>
          <w:color w:val="222222"/>
          <w:sz w:val="22"/>
          <w:szCs w:val="22"/>
          <w:highlight w:val="white"/>
        </w:rPr>
        <w:t>collection development and purchase of appropriate materials to further the STEM curricula;</w:t>
      </w:r>
    </w:p>
    <w:p w14:paraId="6D169A90"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t xml:space="preserve">Knowledge of the principles of teaching and learning, the concepts of information literacy and </w:t>
      </w:r>
      <w:r w:rsidRPr="00ED3ED0">
        <w:rPr>
          <w:sz w:val="22"/>
          <w:szCs w:val="22"/>
        </w:rPr>
        <w:t>demonstrated</w:t>
      </w:r>
      <w:r w:rsidRPr="00ED3ED0">
        <w:rPr>
          <w:color w:val="000000"/>
          <w:sz w:val="22"/>
          <w:szCs w:val="22"/>
        </w:rPr>
        <w:t xml:space="preserve"> ability to apply this knowledge effectively in individual and classroom instruction (in class and/or online);</w:t>
      </w:r>
    </w:p>
    <w:p w14:paraId="1734877E"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t>Knowledge of scientific research and workflows through coursework or research sufficient to demonstrate knowledge of the scientific method and research practices;</w:t>
      </w:r>
    </w:p>
    <w:p w14:paraId="553EA5F1" w14:textId="77777777" w:rsidR="004C71DB" w:rsidRPr="00ED3ED0" w:rsidRDefault="00D01468">
      <w:pPr>
        <w:pStyle w:val="normal0"/>
        <w:numPr>
          <w:ilvl w:val="0"/>
          <w:numId w:val="1"/>
        </w:numPr>
        <w:rPr>
          <w:sz w:val="22"/>
          <w:szCs w:val="22"/>
        </w:rPr>
      </w:pPr>
      <w:r w:rsidRPr="00ED3ED0">
        <w:rPr>
          <w:sz w:val="22"/>
          <w:szCs w:val="22"/>
        </w:rPr>
        <w:t xml:space="preserve">Experience with current trends, tools and technologies that support digital scholarship services, data literacy, data management or research and data life cycles in the sciences; </w:t>
      </w:r>
    </w:p>
    <w:p w14:paraId="5F70FF17"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t>Knowledge of and experience with current and emerging technologies;</w:t>
      </w:r>
    </w:p>
    <w:p w14:paraId="0CF70ED1" w14:textId="77777777" w:rsidR="004C71DB" w:rsidRPr="00ED3ED0" w:rsidRDefault="00D01468">
      <w:pPr>
        <w:pStyle w:val="normal0"/>
        <w:numPr>
          <w:ilvl w:val="0"/>
          <w:numId w:val="1"/>
        </w:numPr>
        <w:rPr>
          <w:sz w:val="22"/>
          <w:szCs w:val="22"/>
        </w:rPr>
      </w:pPr>
      <w:r w:rsidRPr="00ED3ED0">
        <w:rPr>
          <w:sz w:val="22"/>
          <w:szCs w:val="22"/>
        </w:rPr>
        <w:t>Demonstrated ability to use software applications and tools to create digital content.</w:t>
      </w:r>
    </w:p>
    <w:p w14:paraId="7D002C42" w14:textId="77777777" w:rsidR="004C71DB" w:rsidRPr="00ED3ED0" w:rsidRDefault="00D01468">
      <w:pPr>
        <w:pStyle w:val="normal0"/>
        <w:numPr>
          <w:ilvl w:val="0"/>
          <w:numId w:val="1"/>
        </w:numPr>
        <w:pBdr>
          <w:top w:val="nil"/>
          <w:left w:val="nil"/>
          <w:bottom w:val="nil"/>
          <w:right w:val="nil"/>
          <w:between w:val="nil"/>
        </w:pBdr>
        <w:rPr>
          <w:i/>
          <w:color w:val="000000"/>
          <w:sz w:val="22"/>
          <w:szCs w:val="22"/>
        </w:rPr>
      </w:pPr>
      <w:r w:rsidRPr="00ED3ED0">
        <w:rPr>
          <w:sz w:val="22"/>
          <w:szCs w:val="22"/>
        </w:rPr>
        <w:t>Demonstrated e</w:t>
      </w:r>
      <w:r w:rsidRPr="00ED3ED0">
        <w:rPr>
          <w:color w:val="000000"/>
          <w:sz w:val="22"/>
          <w:szCs w:val="22"/>
        </w:rPr>
        <w:t>xperience with information literacy programs supporting critical thinking skills and a variety of course, department and campus level outcomes;</w:t>
      </w:r>
    </w:p>
    <w:p w14:paraId="0AAED2FF" w14:textId="77777777" w:rsidR="004C71DB" w:rsidRPr="00ED3ED0" w:rsidRDefault="00D01468">
      <w:pPr>
        <w:pStyle w:val="normal0"/>
        <w:numPr>
          <w:ilvl w:val="0"/>
          <w:numId w:val="1"/>
        </w:numPr>
        <w:rPr>
          <w:sz w:val="22"/>
          <w:szCs w:val="22"/>
        </w:rPr>
      </w:pPr>
      <w:r w:rsidRPr="00ED3ED0">
        <w:rPr>
          <w:sz w:val="22"/>
          <w:szCs w:val="22"/>
        </w:rPr>
        <w:t>Effective analytical, problem-solving, communication, project management and interpersonal skills;</w:t>
      </w:r>
    </w:p>
    <w:p w14:paraId="6FE12D37" w14:textId="77777777" w:rsidR="004C71DB" w:rsidRPr="00ED3ED0" w:rsidRDefault="00D01468">
      <w:pPr>
        <w:pStyle w:val="normal0"/>
        <w:numPr>
          <w:ilvl w:val="0"/>
          <w:numId w:val="1"/>
        </w:numPr>
        <w:rPr>
          <w:sz w:val="22"/>
          <w:szCs w:val="22"/>
        </w:rPr>
      </w:pPr>
      <w:r w:rsidRPr="00ED3ED0">
        <w:rPr>
          <w:sz w:val="22"/>
          <w:szCs w:val="22"/>
        </w:rPr>
        <w:t>Demonstrated ability to lead and participate in a collaborative work environment;</w:t>
      </w:r>
    </w:p>
    <w:p w14:paraId="2C909A1B" w14:textId="77777777" w:rsidR="004C71DB" w:rsidRPr="00ED3ED0" w:rsidRDefault="00D01468">
      <w:pPr>
        <w:pStyle w:val="normal0"/>
        <w:numPr>
          <w:ilvl w:val="0"/>
          <w:numId w:val="1"/>
        </w:numPr>
        <w:rPr>
          <w:sz w:val="22"/>
          <w:szCs w:val="22"/>
        </w:rPr>
      </w:pPr>
      <w:r w:rsidRPr="00ED3ED0">
        <w:rPr>
          <w:sz w:val="22"/>
          <w:szCs w:val="22"/>
        </w:rPr>
        <w:t>Excellent oral, written, and interpersonal communication and presentation skills;</w:t>
      </w:r>
    </w:p>
    <w:p w14:paraId="4274D2DA"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t>Commitment to responsive and innovative Library services.</w:t>
      </w:r>
    </w:p>
    <w:p w14:paraId="16C9D542" w14:textId="77777777" w:rsidR="004C71DB" w:rsidRPr="00ED3ED0" w:rsidRDefault="004C71DB">
      <w:pPr>
        <w:pStyle w:val="normal0"/>
        <w:pBdr>
          <w:top w:val="nil"/>
          <w:left w:val="nil"/>
          <w:bottom w:val="nil"/>
          <w:right w:val="nil"/>
          <w:between w:val="nil"/>
        </w:pBdr>
        <w:rPr>
          <w:color w:val="000000"/>
          <w:sz w:val="22"/>
          <w:szCs w:val="22"/>
        </w:rPr>
      </w:pPr>
      <w:bookmarkStart w:id="1" w:name="_GoBack"/>
      <w:bookmarkEnd w:id="1"/>
    </w:p>
    <w:p w14:paraId="5806F335"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Preferred Qualifications:</w:t>
      </w:r>
      <w:r w:rsidRPr="00ED3ED0">
        <w:rPr>
          <w:color w:val="000000"/>
          <w:sz w:val="22"/>
          <w:szCs w:val="22"/>
        </w:rPr>
        <w:t xml:space="preserve"> </w:t>
      </w:r>
    </w:p>
    <w:p w14:paraId="1DAD14DE" w14:textId="77777777" w:rsidR="004C71DB" w:rsidRPr="00ED3ED0" w:rsidRDefault="004C71DB">
      <w:pPr>
        <w:pStyle w:val="normal0"/>
        <w:pBdr>
          <w:top w:val="nil"/>
          <w:left w:val="nil"/>
          <w:bottom w:val="nil"/>
          <w:right w:val="nil"/>
          <w:between w:val="nil"/>
        </w:pBdr>
        <w:rPr>
          <w:color w:val="000000"/>
          <w:sz w:val="22"/>
          <w:szCs w:val="22"/>
        </w:rPr>
      </w:pPr>
    </w:p>
    <w:p w14:paraId="14064F9C"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color w:val="000000"/>
          <w:sz w:val="22"/>
          <w:szCs w:val="22"/>
        </w:rPr>
        <w:t>Advanced degree in a STEM or health sciences discipline;</w:t>
      </w:r>
    </w:p>
    <w:p w14:paraId="5128C7AC" w14:textId="77777777" w:rsidR="004C71DB" w:rsidRPr="00ED3ED0" w:rsidRDefault="00D01468">
      <w:pPr>
        <w:pStyle w:val="normal0"/>
        <w:numPr>
          <w:ilvl w:val="0"/>
          <w:numId w:val="1"/>
        </w:numPr>
        <w:pBdr>
          <w:top w:val="nil"/>
          <w:left w:val="nil"/>
          <w:bottom w:val="nil"/>
          <w:right w:val="nil"/>
          <w:between w:val="nil"/>
        </w:pBdr>
        <w:rPr>
          <w:sz w:val="22"/>
          <w:szCs w:val="22"/>
        </w:rPr>
      </w:pPr>
      <w:r w:rsidRPr="00ED3ED0">
        <w:rPr>
          <w:sz w:val="22"/>
          <w:szCs w:val="22"/>
        </w:rPr>
        <w:t>Strong preference for candidates that can assume a senior leadership role in regards to the delivery of Information Literacy instruction.</w:t>
      </w:r>
    </w:p>
    <w:p w14:paraId="2480ED93" w14:textId="77777777" w:rsidR="004C71DB" w:rsidRPr="00ED3ED0" w:rsidRDefault="004C71DB">
      <w:pPr>
        <w:pStyle w:val="normal0"/>
        <w:pBdr>
          <w:top w:val="nil"/>
          <w:left w:val="nil"/>
          <w:bottom w:val="nil"/>
          <w:right w:val="nil"/>
          <w:between w:val="nil"/>
        </w:pBdr>
        <w:ind w:left="360"/>
        <w:rPr>
          <w:color w:val="000000"/>
          <w:sz w:val="22"/>
          <w:szCs w:val="22"/>
        </w:rPr>
      </w:pPr>
    </w:p>
    <w:p w14:paraId="6C585F6E" w14:textId="02F39FD3" w:rsidR="00ED3ED0" w:rsidRPr="00ED3ED0" w:rsidRDefault="00ED3ED0" w:rsidP="00ED3ED0">
      <w:pPr>
        <w:pStyle w:val="normal0"/>
        <w:pBdr>
          <w:top w:val="nil"/>
          <w:left w:val="nil"/>
          <w:bottom w:val="nil"/>
          <w:right w:val="nil"/>
          <w:between w:val="nil"/>
        </w:pBdr>
        <w:rPr>
          <w:color w:val="000000"/>
          <w:sz w:val="22"/>
          <w:szCs w:val="22"/>
        </w:rPr>
      </w:pPr>
      <w:r w:rsidRPr="00ED3ED0">
        <w:rPr>
          <w:b/>
          <w:color w:val="000000"/>
          <w:sz w:val="22"/>
          <w:szCs w:val="22"/>
        </w:rPr>
        <w:t>Salary Range:</w:t>
      </w:r>
      <w:r w:rsidRPr="00ED3ED0">
        <w:rPr>
          <w:color w:val="000000"/>
          <w:sz w:val="22"/>
          <w:szCs w:val="22"/>
        </w:rPr>
        <w:t xml:space="preserve"> </w:t>
      </w:r>
    </w:p>
    <w:p w14:paraId="60C12294" w14:textId="77777777" w:rsidR="00ED3ED0" w:rsidRPr="00ED3ED0" w:rsidRDefault="00ED3ED0" w:rsidP="00C80F69">
      <w:pPr>
        <w:pStyle w:val="normal0"/>
        <w:rPr>
          <w:sz w:val="22"/>
          <w:szCs w:val="22"/>
        </w:rPr>
      </w:pPr>
    </w:p>
    <w:p w14:paraId="5747059E" w14:textId="5AAF5F6E" w:rsidR="00ED3ED0" w:rsidRDefault="00ED3ED0" w:rsidP="00C80F69">
      <w:pPr>
        <w:pStyle w:val="normal0"/>
        <w:rPr>
          <w:sz w:val="22"/>
          <w:szCs w:val="22"/>
        </w:rPr>
      </w:pPr>
      <w:proofErr w:type="gramStart"/>
      <w:r w:rsidRPr="00ED3ED0">
        <w:rPr>
          <w:sz w:val="22"/>
          <w:szCs w:val="22"/>
        </w:rPr>
        <w:t>$60,000 to $80,000 annual depending on experience and qualifications.</w:t>
      </w:r>
      <w:proofErr w:type="gramEnd"/>
    </w:p>
    <w:p w14:paraId="23D7A12C" w14:textId="77777777" w:rsidR="003870D3" w:rsidRPr="00ED3ED0" w:rsidRDefault="003870D3" w:rsidP="00C80F69">
      <w:pPr>
        <w:pStyle w:val="normal0"/>
        <w:rPr>
          <w:sz w:val="22"/>
          <w:szCs w:val="22"/>
        </w:rPr>
      </w:pPr>
    </w:p>
    <w:p w14:paraId="0126DCF3" w14:textId="6B5B66B9" w:rsidR="004C71DB" w:rsidRPr="00ED3ED0" w:rsidRDefault="00D01468" w:rsidP="00C80F69">
      <w:pPr>
        <w:pStyle w:val="normal0"/>
        <w:rPr>
          <w:sz w:val="22"/>
          <w:szCs w:val="22"/>
        </w:rPr>
      </w:pPr>
      <w:r w:rsidRPr="00ED3ED0">
        <w:rPr>
          <w:sz w:val="22"/>
          <w:szCs w:val="22"/>
        </w:rPr>
        <w:t xml:space="preserve">To apply, log in to our online system at: </w:t>
      </w:r>
      <w:hyperlink r:id="rId8">
        <w:r w:rsidRPr="00ED3ED0">
          <w:rPr>
            <w:color w:val="0000FF"/>
            <w:sz w:val="22"/>
            <w:szCs w:val="22"/>
            <w:u w:val="single"/>
          </w:rPr>
          <w:t>https://jobs.xula.edu</w:t>
        </w:r>
      </w:hyperlink>
      <w:r w:rsidRPr="00ED3ED0">
        <w:rPr>
          <w:sz w:val="22"/>
          <w:szCs w:val="22"/>
        </w:rPr>
        <w:t xml:space="preserve">. Attach a letter of application, curriculum vitae, and the names of three references, with the letter of application addressed to: Tamera Hanken, Chair, </w:t>
      </w:r>
      <w:proofErr w:type="gramStart"/>
      <w:r w:rsidRPr="00ED3ED0">
        <w:rPr>
          <w:sz w:val="22"/>
          <w:szCs w:val="22"/>
        </w:rPr>
        <w:t>Library</w:t>
      </w:r>
      <w:proofErr w:type="gramEnd"/>
      <w:r w:rsidRPr="00ED3ED0">
        <w:rPr>
          <w:sz w:val="22"/>
          <w:szCs w:val="22"/>
        </w:rPr>
        <w:t xml:space="preserve"> Search Committee. Review of applications </w:t>
      </w:r>
      <w:r w:rsidR="003870D3">
        <w:rPr>
          <w:sz w:val="22"/>
          <w:szCs w:val="22"/>
        </w:rPr>
        <w:t xml:space="preserve">will </w:t>
      </w:r>
      <w:r w:rsidR="0030324F">
        <w:rPr>
          <w:sz w:val="22"/>
          <w:szCs w:val="22"/>
        </w:rPr>
        <w:t xml:space="preserve">begin November 29, 2018 and </w:t>
      </w:r>
      <w:r w:rsidRPr="00ED3ED0">
        <w:rPr>
          <w:sz w:val="22"/>
          <w:szCs w:val="22"/>
        </w:rPr>
        <w:t>continue until the position is filled. EOE/AA</w:t>
      </w:r>
    </w:p>
    <w:sectPr w:rsidR="004C71DB" w:rsidRPr="00ED3ED0">
      <w:footerReference w:type="default" r:id="rId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04CDF" w14:textId="77777777" w:rsidR="00AF14CF" w:rsidRDefault="00D01468">
      <w:r>
        <w:separator/>
      </w:r>
    </w:p>
  </w:endnote>
  <w:endnote w:type="continuationSeparator" w:id="0">
    <w:p w14:paraId="1C2D8E12" w14:textId="77777777" w:rsidR="00AF14CF" w:rsidRDefault="00D0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44E3" w14:textId="20549E4B" w:rsidR="004C71DB" w:rsidRDefault="00B808FF">
    <w:pPr>
      <w:pStyle w:val="normal0"/>
      <w:pBdr>
        <w:top w:val="nil"/>
        <w:left w:val="nil"/>
        <w:bottom w:val="nil"/>
        <w:right w:val="nil"/>
        <w:between w:val="nil"/>
      </w:pBdr>
      <w:tabs>
        <w:tab w:val="center" w:pos="4320"/>
        <w:tab w:val="right" w:pos="8640"/>
      </w:tabs>
      <w:spacing w:after="1440"/>
      <w:rPr>
        <w:color w:val="000000"/>
      </w:rPr>
    </w:pPr>
    <w:r>
      <w:rPr>
        <w:color w:val="000000"/>
      </w:rPr>
      <w:t>October</w:t>
    </w:r>
    <w:r w:rsidR="00D01468">
      <w:rPr>
        <w:color w:val="000000"/>
      </w:rPr>
      <w:t xml:space="preserve">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00C3" w14:textId="77777777" w:rsidR="00AF14CF" w:rsidRDefault="00D01468">
      <w:r>
        <w:separator/>
      </w:r>
    </w:p>
  </w:footnote>
  <w:footnote w:type="continuationSeparator" w:id="0">
    <w:p w14:paraId="6EFC1AFE" w14:textId="77777777" w:rsidR="00AF14CF" w:rsidRDefault="00D01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42B4"/>
    <w:multiLevelType w:val="multilevel"/>
    <w:tmpl w:val="6636AE9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58B3219D"/>
    <w:multiLevelType w:val="multilevel"/>
    <w:tmpl w:val="76AAB9C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71DB"/>
    <w:rsid w:val="0030324F"/>
    <w:rsid w:val="003870D3"/>
    <w:rsid w:val="004C71DB"/>
    <w:rsid w:val="00600B67"/>
    <w:rsid w:val="009A5A1D"/>
    <w:rsid w:val="00AF14CF"/>
    <w:rsid w:val="00B808FF"/>
    <w:rsid w:val="00C80F69"/>
    <w:rsid w:val="00D01468"/>
    <w:rsid w:val="00DC31E9"/>
    <w:rsid w:val="00ED3ED0"/>
    <w:rsid w:val="00FD4E17"/>
    <w:rsid w:val="00FF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2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31E9"/>
    <w:pPr>
      <w:tabs>
        <w:tab w:val="center" w:pos="4320"/>
        <w:tab w:val="right" w:pos="8640"/>
      </w:tabs>
    </w:pPr>
  </w:style>
  <w:style w:type="character" w:customStyle="1" w:styleId="HeaderChar">
    <w:name w:val="Header Char"/>
    <w:basedOn w:val="DefaultParagraphFont"/>
    <w:link w:val="Header"/>
    <w:uiPriority w:val="99"/>
    <w:rsid w:val="00DC31E9"/>
  </w:style>
  <w:style w:type="paragraph" w:styleId="Footer">
    <w:name w:val="footer"/>
    <w:basedOn w:val="Normal"/>
    <w:link w:val="FooterChar"/>
    <w:uiPriority w:val="99"/>
    <w:unhideWhenUsed/>
    <w:rsid w:val="00DC31E9"/>
    <w:pPr>
      <w:tabs>
        <w:tab w:val="center" w:pos="4320"/>
        <w:tab w:val="right" w:pos="8640"/>
      </w:tabs>
    </w:pPr>
  </w:style>
  <w:style w:type="character" w:customStyle="1" w:styleId="FooterChar">
    <w:name w:val="Footer Char"/>
    <w:basedOn w:val="DefaultParagraphFont"/>
    <w:link w:val="Footer"/>
    <w:uiPriority w:val="99"/>
    <w:rsid w:val="00DC31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31E9"/>
    <w:pPr>
      <w:tabs>
        <w:tab w:val="center" w:pos="4320"/>
        <w:tab w:val="right" w:pos="8640"/>
      </w:tabs>
    </w:pPr>
  </w:style>
  <w:style w:type="character" w:customStyle="1" w:styleId="HeaderChar">
    <w:name w:val="Header Char"/>
    <w:basedOn w:val="DefaultParagraphFont"/>
    <w:link w:val="Header"/>
    <w:uiPriority w:val="99"/>
    <w:rsid w:val="00DC31E9"/>
  </w:style>
  <w:style w:type="paragraph" w:styleId="Footer">
    <w:name w:val="footer"/>
    <w:basedOn w:val="Normal"/>
    <w:link w:val="FooterChar"/>
    <w:uiPriority w:val="99"/>
    <w:unhideWhenUsed/>
    <w:rsid w:val="00DC31E9"/>
    <w:pPr>
      <w:tabs>
        <w:tab w:val="center" w:pos="4320"/>
        <w:tab w:val="right" w:pos="8640"/>
      </w:tabs>
    </w:pPr>
  </w:style>
  <w:style w:type="character" w:customStyle="1" w:styleId="FooterChar">
    <w:name w:val="Footer Char"/>
    <w:basedOn w:val="DefaultParagraphFont"/>
    <w:link w:val="Footer"/>
    <w:uiPriority w:val="99"/>
    <w:rsid w:val="00DC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jobs.xula.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4232</Characters>
  <Application>Microsoft Macintosh Word</Application>
  <DocSecurity>0</DocSecurity>
  <Lines>35</Lines>
  <Paragraphs>9</Paragraphs>
  <ScaleCrop>false</ScaleCrop>
  <Company>Xavier University</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Tamera Hanken</cp:lastModifiedBy>
  <cp:revision>5</cp:revision>
  <dcterms:created xsi:type="dcterms:W3CDTF">2018-10-02T15:23:00Z</dcterms:created>
  <dcterms:modified xsi:type="dcterms:W3CDTF">2018-10-25T12:54:00Z</dcterms:modified>
</cp:coreProperties>
</file>